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F15" w:rsidRPr="00543512" w:rsidRDefault="001C6ABC">
      <w:pPr>
        <w:rPr>
          <w:rFonts w:ascii="Times New Roman" w:hAnsi="Times New Roman" w:cs="Times New Roman"/>
          <w:b/>
          <w:sz w:val="24"/>
          <w:szCs w:val="24"/>
        </w:rPr>
      </w:pPr>
      <w:r w:rsidRPr="00543512">
        <w:rPr>
          <w:rFonts w:ascii="Times New Roman" w:hAnsi="Times New Roman" w:cs="Times New Roman"/>
          <w:b/>
          <w:sz w:val="24"/>
          <w:szCs w:val="24"/>
        </w:rPr>
        <w:t>Пояснительная записка по устранению замечаний к проекту  инвестиционной программы на 2022-2023 года.</w:t>
      </w:r>
    </w:p>
    <w:p w:rsidR="001C6ABC" w:rsidRPr="00543512" w:rsidRDefault="001C6ABC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1.</w:t>
      </w:r>
      <w:r w:rsidRPr="00543512">
        <w:rPr>
          <w:rFonts w:ascii="Times New Roman" w:hAnsi="Times New Roman" w:cs="Times New Roman"/>
          <w:sz w:val="24"/>
          <w:szCs w:val="24"/>
        </w:rPr>
        <w:t>Формы заполнены в соответствии с правилами заполнения форм раскрытия информации, утвержденных Минэнерго РФ от 05.05.2016 № 380, 13.04.2017 №310</w:t>
      </w:r>
      <w:r w:rsidRPr="00543512">
        <w:rPr>
          <w:rFonts w:ascii="Times New Roman" w:hAnsi="Times New Roman" w:cs="Times New Roman"/>
          <w:sz w:val="24"/>
          <w:szCs w:val="24"/>
        </w:rPr>
        <w:t>:</w:t>
      </w:r>
    </w:p>
    <w:p w:rsidR="001C6ABC" w:rsidRPr="00543512" w:rsidRDefault="001C6ABC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1.1.Актуальный год раскрытия информации-2022г;</w:t>
      </w:r>
    </w:p>
    <w:p w:rsidR="001C6ABC" w:rsidRPr="00543512" w:rsidRDefault="001C6ABC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1.2.В столбцах «Утвержденный план» указаны величины, утвержденные приказом Министерства от 31.10.2019 №СЭД-46-05-05-09;</w:t>
      </w:r>
    </w:p>
    <w:p w:rsidR="001C6ABC" w:rsidRPr="00543512" w:rsidRDefault="001C6ABC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1.3.В столбцах «Факт указаны фактические показатели исполнения инвестиционной программы за 2020, 2021 год;</w:t>
      </w:r>
    </w:p>
    <w:p w:rsidR="001C6ABC" w:rsidRPr="00543512" w:rsidRDefault="001C6ABC" w:rsidP="00086B77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512">
        <w:rPr>
          <w:rFonts w:ascii="Times New Roman" w:hAnsi="Times New Roman" w:cs="Times New Roman"/>
          <w:sz w:val="24"/>
          <w:szCs w:val="24"/>
        </w:rPr>
        <w:t>1.4.</w:t>
      </w:r>
      <w:r w:rsidR="00086B77" w:rsidRPr="00543512">
        <w:rPr>
          <w:rFonts w:ascii="Times New Roman" w:hAnsi="Times New Roman" w:cs="Times New Roman"/>
          <w:sz w:val="24"/>
          <w:szCs w:val="24"/>
        </w:rPr>
        <w:t>Выполнены к</w:t>
      </w:r>
      <w:r w:rsidRPr="00543512">
        <w:rPr>
          <w:rFonts w:ascii="Times New Roman" w:hAnsi="Times New Roman" w:cs="Times New Roman"/>
          <w:sz w:val="24"/>
          <w:szCs w:val="24"/>
        </w:rPr>
        <w:t>орректировки по и</w:t>
      </w:r>
      <w:r w:rsidRPr="00543512">
        <w:rPr>
          <w:rFonts w:ascii="Times New Roman" w:hAnsi="Times New Roman" w:cs="Times New Roman"/>
          <w:sz w:val="24"/>
          <w:szCs w:val="24"/>
        </w:rPr>
        <w:t xml:space="preserve">дентификаторам </w:t>
      </w:r>
      <w:r w:rsidR="00086B77" w:rsidRPr="00543512">
        <w:rPr>
          <w:rFonts w:ascii="Times New Roman" w:hAnsi="Times New Roman" w:cs="Times New Roman"/>
          <w:sz w:val="24"/>
          <w:szCs w:val="24"/>
        </w:rPr>
        <w:t>инвестиционных проектов выполнены в соответствии с Методическими указаниями по определению субъектами оптового и розничных рынков электрической энергии, в том числе субъектами естественных монополий, за исключением потребителей электрической энергии, идентификаторов инвестиционных проектов, утвержденных приказом Минэнерго Российской Федерации от 14.01.2016 №10;</w:t>
      </w:r>
      <w:proofErr w:type="gramEnd"/>
    </w:p>
    <w:p w:rsidR="001C6ABC" w:rsidRPr="00543512" w:rsidRDefault="000C6B35" w:rsidP="00086B77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1.5.</w:t>
      </w:r>
      <w:r w:rsidR="00086B77" w:rsidRPr="00543512">
        <w:rPr>
          <w:rFonts w:ascii="Times New Roman" w:hAnsi="Times New Roman" w:cs="Times New Roman"/>
          <w:sz w:val="24"/>
          <w:szCs w:val="24"/>
        </w:rPr>
        <w:t>По всем мероприятиям Проекта указаны в предложении по корректировки утвержденного плана год окончания реализации инвестиционного проекта.</w:t>
      </w:r>
    </w:p>
    <w:p w:rsidR="001C6ABC" w:rsidRPr="00543512" w:rsidRDefault="001C6ABC" w:rsidP="00086B7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2. В форме № 20 «Финансовый план субъекта электроэнергетики» в разделе 2 «Источники финансирования инвестиционной программы субъекта электроэнергетики»:</w:t>
      </w:r>
    </w:p>
    <w:p w:rsidR="001C6ABC" w:rsidRPr="00543512" w:rsidRDefault="000C6B35" w:rsidP="00086B7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3512">
        <w:rPr>
          <w:rFonts w:ascii="Times New Roman" w:hAnsi="Times New Roman" w:cs="Times New Roman"/>
          <w:sz w:val="24"/>
          <w:szCs w:val="24"/>
        </w:rPr>
        <w:t>2.1.</w:t>
      </w:r>
      <w:r w:rsidR="001C6ABC" w:rsidRPr="00543512">
        <w:rPr>
          <w:rFonts w:ascii="Times New Roman" w:hAnsi="Times New Roman" w:cs="Times New Roman"/>
          <w:sz w:val="24"/>
          <w:szCs w:val="24"/>
        </w:rPr>
        <w:t>«Возврат налога на добавленную стоимость», денежные средства в виде положительного сальдо от налога на добавленную стоимость к уплате и налога на добавленную стоимость к возврату, рассчитанные с учетом налогового вычета, в том числе связанного с капитальными вложениями по предприятию не имеются, в строке 1.3. по всем годам реализации Проекта поставили ноль.</w:t>
      </w:r>
      <w:proofErr w:type="gramEnd"/>
    </w:p>
    <w:p w:rsidR="001C6ABC" w:rsidRPr="00543512" w:rsidRDefault="001C6ABC" w:rsidP="00086B7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2.2.Источники финансирования  мероприятий Проекта на 2022-2024 годы изменены по 2023 г., строка 1.1.1.3 «Предложения по корректировке утвержденного плана», источник прибыль, направляемая на инвестиции от оказания услуг по передаче электрической энергии.</w:t>
      </w:r>
    </w:p>
    <w:p w:rsidR="001C6ABC" w:rsidRPr="00543512" w:rsidRDefault="000C6B35" w:rsidP="00086B7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2.3.</w:t>
      </w:r>
      <w:r w:rsidR="001C6ABC" w:rsidRPr="00543512">
        <w:rPr>
          <w:rFonts w:ascii="Times New Roman" w:hAnsi="Times New Roman" w:cs="Times New Roman"/>
          <w:sz w:val="24"/>
          <w:szCs w:val="24"/>
        </w:rPr>
        <w:t>Расшифровка (расчет) по статье «Прочие собственные средства, остаток собственных средств на начало года», строка 1.4.2 за счет экономии, полученной предприятием за счет стоимости электрической энергии, приобретаемой в целях компенсации потерь.</w:t>
      </w:r>
    </w:p>
    <w:p w:rsidR="001C6ABC" w:rsidRPr="00543512" w:rsidRDefault="000C6B35" w:rsidP="00086B7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2.4.</w:t>
      </w:r>
      <w:r w:rsidR="001C6ABC" w:rsidRPr="00543512">
        <w:rPr>
          <w:rFonts w:ascii="Times New Roman" w:hAnsi="Times New Roman" w:cs="Times New Roman"/>
          <w:sz w:val="24"/>
          <w:szCs w:val="24"/>
        </w:rPr>
        <w:t>Расшифровка (расчет) «Экономия расходов на оплату потерь электрической энергии (в соответствии с пунктом 34.1 Основ ценообразования в области регулируемых цен (тарифов) в электроэнергетике, утвержденных постановлением Правительства РФ от 29.12.2011 года № 1178)» предоставлена в приложении №</w:t>
      </w:r>
      <w:proofErr w:type="gramStart"/>
      <w:r w:rsidR="001C6ABC" w:rsidRPr="00543512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1C6ABC" w:rsidRPr="00543512" w:rsidRDefault="001C6ABC" w:rsidP="00086B7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lastRenderedPageBreak/>
        <w:t>2.5.Предусмотрено распределение средств по источнику финансирования «Экономия расходов на оплату потерь электрической энергии (в соответствии с пунктом 34.1 Основ ценообразования в области регулируемых цен (тарифов) в электроэнергетике, утвержденных постановлением Правительства РФ от 29.12.2011 года № 1178)» на 2023 год, строка 1.1.3 на сумму 3,604 млн. рублей.</w:t>
      </w:r>
    </w:p>
    <w:p w:rsidR="001C6ABC" w:rsidRPr="00543512" w:rsidRDefault="000C6B35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2.6.</w:t>
      </w:r>
      <w:r w:rsidR="001C6ABC" w:rsidRPr="00543512">
        <w:rPr>
          <w:rFonts w:ascii="Times New Roman" w:hAnsi="Times New Roman" w:cs="Times New Roman"/>
          <w:sz w:val="24"/>
          <w:szCs w:val="24"/>
        </w:rPr>
        <w:t xml:space="preserve">Исключили в 2021 году столбец «Предложение по корректировке утвержденного плана» и </w:t>
      </w:r>
      <w:proofErr w:type="gramStart"/>
      <w:r w:rsidR="001C6ABC" w:rsidRPr="00543512">
        <w:rPr>
          <w:rFonts w:ascii="Times New Roman" w:hAnsi="Times New Roman" w:cs="Times New Roman"/>
          <w:sz w:val="24"/>
          <w:szCs w:val="24"/>
        </w:rPr>
        <w:t>заменили на столбец</w:t>
      </w:r>
      <w:proofErr w:type="gramEnd"/>
      <w:r w:rsidR="001C6ABC" w:rsidRPr="00543512">
        <w:rPr>
          <w:rFonts w:ascii="Times New Roman" w:hAnsi="Times New Roman" w:cs="Times New Roman"/>
          <w:sz w:val="24"/>
          <w:szCs w:val="24"/>
        </w:rPr>
        <w:t xml:space="preserve"> «Факт».</w:t>
      </w:r>
    </w:p>
    <w:p w:rsidR="00086B77" w:rsidRPr="00543512" w:rsidRDefault="00086B77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3.</w:t>
      </w:r>
      <w:r w:rsidR="000C6B35" w:rsidRPr="00543512">
        <w:rPr>
          <w:rFonts w:ascii="Times New Roman" w:hAnsi="Times New Roman" w:cs="Times New Roman"/>
          <w:sz w:val="24"/>
          <w:szCs w:val="24"/>
        </w:rPr>
        <w:t>Предоставлеены коммерческие предложения, программное обеспечение Пирамида 2.0 может реализоваться через единственного поставщика.</w:t>
      </w:r>
    </w:p>
    <w:p w:rsidR="000C6B35" w:rsidRPr="00543512" w:rsidRDefault="000C6B35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 xml:space="preserve">4.По мероприятию М_ЗаТТ-01 «Замена трансформаторов </w:t>
      </w:r>
      <w:proofErr w:type="gramStart"/>
      <w:r w:rsidRPr="00543512">
        <w:rPr>
          <w:rFonts w:ascii="Times New Roman" w:hAnsi="Times New Roman" w:cs="Times New Roman"/>
          <w:sz w:val="24"/>
          <w:szCs w:val="24"/>
        </w:rPr>
        <w:t>тока</w:t>
      </w:r>
      <w:proofErr w:type="gramEnd"/>
      <w:r w:rsidRPr="00543512">
        <w:rPr>
          <w:rFonts w:ascii="Times New Roman" w:hAnsi="Times New Roman" w:cs="Times New Roman"/>
          <w:sz w:val="24"/>
          <w:szCs w:val="24"/>
        </w:rPr>
        <w:t xml:space="preserve"> у которых вышел срок эксплуатации, закончился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межповерочный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 интервал, которые вышли из строя»:</w:t>
      </w:r>
    </w:p>
    <w:p w:rsidR="000C6B35" w:rsidRPr="00543512" w:rsidRDefault="000C6B35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4.1.Стоимость работ не представляется привести в соответствие требованиям, а именно не выше разницы</w:t>
      </w:r>
      <w:r w:rsidR="00331E9A" w:rsidRPr="00543512">
        <w:rPr>
          <w:rFonts w:ascii="Times New Roman" w:hAnsi="Times New Roman" w:cs="Times New Roman"/>
          <w:sz w:val="24"/>
          <w:szCs w:val="24"/>
        </w:rPr>
        <w:t xml:space="preserve"> стоимости работ по расценкам А1-03 и А1-02 таблицы А1 УНЦ ИИК (</w:t>
      </w:r>
      <w:proofErr w:type="spellStart"/>
      <w:r w:rsidR="00331E9A" w:rsidRPr="0054351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31E9A" w:rsidRPr="0054351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31E9A" w:rsidRPr="0054351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331E9A" w:rsidRPr="00543512">
        <w:rPr>
          <w:rFonts w:ascii="Times New Roman" w:hAnsi="Times New Roman" w:cs="Times New Roman"/>
          <w:sz w:val="24"/>
          <w:szCs w:val="24"/>
        </w:rPr>
        <w:t>.)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хозяйства, утвержденных приказом Министерства энергетики Российской Федерации от 17.01.2019 №10.</w:t>
      </w:r>
    </w:p>
    <w:p w:rsidR="00331E9A" w:rsidRPr="00543512" w:rsidRDefault="00331E9A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 xml:space="preserve">4.2.Единичную расценку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ФЕРм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 08-01-053-01 «Трансформатор тока напряжением до 10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» в сметном расчете не возможно </w:t>
      </w:r>
      <w:proofErr w:type="gramStart"/>
      <w:r w:rsidRPr="00543512">
        <w:rPr>
          <w:rFonts w:ascii="Times New Roman" w:hAnsi="Times New Roman" w:cs="Times New Roman"/>
          <w:sz w:val="24"/>
          <w:szCs w:val="24"/>
        </w:rPr>
        <w:t>заменить на единичную</w:t>
      </w:r>
      <w:proofErr w:type="gramEnd"/>
      <w:r w:rsidRPr="00543512">
        <w:rPr>
          <w:rFonts w:ascii="Times New Roman" w:hAnsi="Times New Roman" w:cs="Times New Roman"/>
          <w:sz w:val="24"/>
          <w:szCs w:val="24"/>
        </w:rPr>
        <w:t xml:space="preserve"> расценку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ФЕРп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 01-02-017-01 «Трансформатор тока измерительный выносной напряжением: до 1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>», поскольку данная расценка применима для пусконаладочных работ, не включающая монтаж оборудования.</w:t>
      </w:r>
    </w:p>
    <w:p w:rsidR="00331E9A" w:rsidRPr="00543512" w:rsidRDefault="00331E9A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4.3.Корректировки во всех формах учтены.</w:t>
      </w:r>
    </w:p>
    <w:p w:rsidR="00331E9A" w:rsidRPr="00543512" w:rsidRDefault="00331E9A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5.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По мероприятиям М_ТП-01 «Реконструкция ТП№30 (замена силового трансформатора №1 ТМ-1000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 на ТМГ-1000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74294" w:rsidRPr="0054351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274294" w:rsidRPr="00543512">
        <w:rPr>
          <w:rFonts w:ascii="Times New Roman" w:hAnsi="Times New Roman" w:cs="Times New Roman"/>
          <w:sz w:val="24"/>
          <w:szCs w:val="24"/>
        </w:rPr>
        <w:t>ернушка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>», М_ТП-02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r w:rsidR="00274294" w:rsidRPr="00543512">
        <w:rPr>
          <w:rFonts w:ascii="Times New Roman" w:hAnsi="Times New Roman" w:cs="Times New Roman"/>
          <w:sz w:val="24"/>
          <w:szCs w:val="24"/>
        </w:rPr>
        <w:t>«Реконструкция ТП№25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(замена силового трансформатора ТМ-</w:t>
      </w:r>
      <w:r w:rsidR="00274294" w:rsidRPr="00543512">
        <w:rPr>
          <w:rFonts w:ascii="Times New Roman" w:hAnsi="Times New Roman" w:cs="Times New Roman"/>
          <w:sz w:val="24"/>
          <w:szCs w:val="24"/>
        </w:rPr>
        <w:t>180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 на ТМГ-</w:t>
      </w:r>
      <w:r w:rsidR="00274294" w:rsidRPr="00543512">
        <w:rPr>
          <w:rFonts w:ascii="Times New Roman" w:hAnsi="Times New Roman" w:cs="Times New Roman"/>
          <w:sz w:val="24"/>
          <w:szCs w:val="24"/>
        </w:rPr>
        <w:t>250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г.Чернушка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ул.</w:t>
      </w:r>
      <w:r w:rsidR="00274294" w:rsidRPr="00543512">
        <w:rPr>
          <w:rFonts w:ascii="Times New Roman" w:hAnsi="Times New Roman" w:cs="Times New Roman"/>
          <w:sz w:val="24"/>
          <w:szCs w:val="24"/>
        </w:rPr>
        <w:t>Комсомольская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>»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, </w:t>
      </w:r>
      <w:r w:rsidR="00274294" w:rsidRPr="00543512">
        <w:rPr>
          <w:rFonts w:ascii="Times New Roman" w:hAnsi="Times New Roman" w:cs="Times New Roman"/>
          <w:sz w:val="24"/>
          <w:szCs w:val="24"/>
        </w:rPr>
        <w:t>М_ТП-0</w:t>
      </w:r>
      <w:r w:rsidR="00274294" w:rsidRPr="00543512">
        <w:rPr>
          <w:rFonts w:ascii="Times New Roman" w:hAnsi="Times New Roman" w:cs="Times New Roman"/>
          <w:sz w:val="24"/>
          <w:szCs w:val="24"/>
        </w:rPr>
        <w:t>3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«Реконструкция ТП№</w:t>
      </w:r>
      <w:r w:rsidR="00274294" w:rsidRPr="00543512">
        <w:rPr>
          <w:rFonts w:ascii="Times New Roman" w:hAnsi="Times New Roman" w:cs="Times New Roman"/>
          <w:sz w:val="24"/>
          <w:szCs w:val="24"/>
        </w:rPr>
        <w:t>88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(з</w:t>
      </w:r>
      <w:r w:rsidR="00274294" w:rsidRPr="00543512">
        <w:rPr>
          <w:rFonts w:ascii="Times New Roman" w:hAnsi="Times New Roman" w:cs="Times New Roman"/>
          <w:sz w:val="24"/>
          <w:szCs w:val="24"/>
        </w:rPr>
        <w:t>амена силового трансформатора №2 ТМ-250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 на ТМГ-</w:t>
      </w:r>
      <w:r w:rsidR="00274294" w:rsidRPr="00543512">
        <w:rPr>
          <w:rFonts w:ascii="Times New Roman" w:hAnsi="Times New Roman" w:cs="Times New Roman"/>
          <w:sz w:val="24"/>
          <w:szCs w:val="24"/>
        </w:rPr>
        <w:t>400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г.Чернушка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ул.</w:t>
      </w:r>
      <w:r w:rsidR="00274294" w:rsidRPr="00543512">
        <w:rPr>
          <w:rFonts w:ascii="Times New Roman" w:hAnsi="Times New Roman" w:cs="Times New Roman"/>
          <w:sz w:val="24"/>
          <w:szCs w:val="24"/>
        </w:rPr>
        <w:t>Пушкина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>»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, </w:t>
      </w:r>
      <w:r w:rsidR="00274294" w:rsidRPr="00543512">
        <w:rPr>
          <w:rFonts w:ascii="Times New Roman" w:hAnsi="Times New Roman" w:cs="Times New Roman"/>
          <w:sz w:val="24"/>
          <w:szCs w:val="24"/>
        </w:rPr>
        <w:t>М_ТП-0</w:t>
      </w:r>
      <w:r w:rsidR="00274294" w:rsidRPr="00543512">
        <w:rPr>
          <w:rFonts w:ascii="Times New Roman" w:hAnsi="Times New Roman" w:cs="Times New Roman"/>
          <w:sz w:val="24"/>
          <w:szCs w:val="24"/>
        </w:rPr>
        <w:t>4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r w:rsidR="00274294" w:rsidRPr="00543512">
        <w:rPr>
          <w:rFonts w:ascii="Times New Roman" w:hAnsi="Times New Roman" w:cs="Times New Roman"/>
          <w:sz w:val="24"/>
          <w:szCs w:val="24"/>
        </w:rPr>
        <w:t>«Реконструкция ТП№86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(замена силового трансформатора №1 ТМ-</w:t>
      </w:r>
      <w:r w:rsidR="00274294" w:rsidRPr="00543512">
        <w:rPr>
          <w:rFonts w:ascii="Times New Roman" w:hAnsi="Times New Roman" w:cs="Times New Roman"/>
          <w:sz w:val="24"/>
          <w:szCs w:val="24"/>
        </w:rPr>
        <w:t>250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 на ТМГ-</w:t>
      </w:r>
      <w:r w:rsidR="00274294" w:rsidRPr="00543512">
        <w:rPr>
          <w:rFonts w:ascii="Times New Roman" w:hAnsi="Times New Roman" w:cs="Times New Roman"/>
          <w:sz w:val="24"/>
          <w:szCs w:val="24"/>
        </w:rPr>
        <w:t>250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74294" w:rsidRPr="0054351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274294" w:rsidRPr="00543512">
        <w:rPr>
          <w:rFonts w:ascii="Times New Roman" w:hAnsi="Times New Roman" w:cs="Times New Roman"/>
          <w:sz w:val="24"/>
          <w:szCs w:val="24"/>
        </w:rPr>
        <w:t>ернушка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ул.</w:t>
      </w:r>
      <w:r w:rsidR="00274294" w:rsidRPr="00543512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>»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, </w:t>
      </w:r>
      <w:r w:rsidR="00274294" w:rsidRPr="00543512">
        <w:rPr>
          <w:rFonts w:ascii="Times New Roman" w:hAnsi="Times New Roman" w:cs="Times New Roman"/>
          <w:sz w:val="24"/>
          <w:szCs w:val="24"/>
        </w:rPr>
        <w:t>М_ТП-0</w:t>
      </w:r>
      <w:r w:rsidR="00274294" w:rsidRPr="00543512">
        <w:rPr>
          <w:rFonts w:ascii="Times New Roman" w:hAnsi="Times New Roman" w:cs="Times New Roman"/>
          <w:sz w:val="24"/>
          <w:szCs w:val="24"/>
        </w:rPr>
        <w:t>5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r w:rsidR="00274294" w:rsidRPr="00543512">
        <w:rPr>
          <w:rFonts w:ascii="Times New Roman" w:hAnsi="Times New Roman" w:cs="Times New Roman"/>
          <w:sz w:val="24"/>
          <w:szCs w:val="24"/>
        </w:rPr>
        <w:t>«Реконструкция ТП№85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(замена силового трансформатора №1 ТМ-</w:t>
      </w:r>
      <w:r w:rsidR="00274294" w:rsidRPr="00543512">
        <w:rPr>
          <w:rFonts w:ascii="Times New Roman" w:hAnsi="Times New Roman" w:cs="Times New Roman"/>
          <w:sz w:val="24"/>
          <w:szCs w:val="24"/>
        </w:rPr>
        <w:t>400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 на ТМГ-</w:t>
      </w:r>
      <w:r w:rsidR="00274294" w:rsidRPr="00543512">
        <w:rPr>
          <w:rFonts w:ascii="Times New Roman" w:hAnsi="Times New Roman" w:cs="Times New Roman"/>
          <w:sz w:val="24"/>
          <w:szCs w:val="24"/>
        </w:rPr>
        <w:t>40</w:t>
      </w:r>
      <w:r w:rsidR="00274294" w:rsidRPr="00543512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г.Чернушка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4294" w:rsidRPr="00543512">
        <w:rPr>
          <w:rFonts w:ascii="Times New Roman" w:hAnsi="Times New Roman" w:cs="Times New Roman"/>
          <w:sz w:val="24"/>
          <w:szCs w:val="24"/>
        </w:rPr>
        <w:t>ул.</w:t>
      </w:r>
      <w:r w:rsidR="00274294" w:rsidRPr="00543512">
        <w:rPr>
          <w:rFonts w:ascii="Times New Roman" w:hAnsi="Times New Roman" w:cs="Times New Roman"/>
          <w:sz w:val="24"/>
          <w:szCs w:val="24"/>
        </w:rPr>
        <w:t>Красноармейская</w:t>
      </w:r>
      <w:proofErr w:type="spellEnd"/>
      <w:r w:rsidR="00274294" w:rsidRPr="00543512">
        <w:rPr>
          <w:rFonts w:ascii="Times New Roman" w:hAnsi="Times New Roman" w:cs="Times New Roman"/>
          <w:sz w:val="24"/>
          <w:szCs w:val="24"/>
        </w:rPr>
        <w:t>»</w:t>
      </w:r>
      <w:r w:rsidR="00274294" w:rsidRPr="00543512">
        <w:rPr>
          <w:rFonts w:ascii="Times New Roman" w:hAnsi="Times New Roman" w:cs="Times New Roman"/>
          <w:sz w:val="24"/>
          <w:szCs w:val="24"/>
        </w:rPr>
        <w:t>:</w:t>
      </w:r>
    </w:p>
    <w:p w:rsidR="00274294" w:rsidRPr="00543512" w:rsidRDefault="00274294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5.1.Предоставлены коммерческие предложения;</w:t>
      </w:r>
    </w:p>
    <w:p w:rsidR="00274294" w:rsidRPr="00543512" w:rsidRDefault="00274294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5.2.Пояснения приведены в пояснительной записке</w:t>
      </w:r>
      <w:r w:rsidR="00B506D0" w:rsidRPr="00543512">
        <w:rPr>
          <w:rFonts w:ascii="Times New Roman" w:hAnsi="Times New Roman" w:cs="Times New Roman"/>
          <w:sz w:val="24"/>
          <w:szCs w:val="24"/>
        </w:rPr>
        <w:t xml:space="preserve"> к инвестиционной программе.</w:t>
      </w:r>
    </w:p>
    <w:p w:rsidR="003B3725" w:rsidRPr="00543512" w:rsidRDefault="003B3725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 xml:space="preserve">6.1. Единичная расценка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ФЕРм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 08-01-062-01 «Трансформатор силовой, автотрансформатор или масляный реактор, масса до 1 т», не </w:t>
      </w:r>
      <w:proofErr w:type="gramStart"/>
      <w:r w:rsidRPr="00543512">
        <w:rPr>
          <w:rFonts w:ascii="Times New Roman" w:hAnsi="Times New Roman" w:cs="Times New Roman"/>
          <w:sz w:val="24"/>
          <w:szCs w:val="24"/>
        </w:rPr>
        <w:t>применим</w:t>
      </w:r>
      <w:proofErr w:type="gramEnd"/>
      <w:r w:rsidRPr="00543512">
        <w:rPr>
          <w:rFonts w:ascii="Times New Roman" w:hAnsi="Times New Roman" w:cs="Times New Roman"/>
          <w:sz w:val="24"/>
          <w:szCs w:val="24"/>
        </w:rPr>
        <w:t xml:space="preserve"> так как вес демонтируемого трансформатора 1510 кг.</w:t>
      </w:r>
    </w:p>
    <w:p w:rsidR="003B3725" w:rsidRPr="00543512" w:rsidRDefault="003B3725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 xml:space="preserve">6.2. По единичной расценке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ФЕРм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 08-01-061-01 «Предохранитель» замена предохранителей со стороны 10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 большим номиналом.</w:t>
      </w:r>
    </w:p>
    <w:p w:rsidR="003B3725" w:rsidRPr="00543512" w:rsidRDefault="003B3725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 xml:space="preserve">7.По мероприятию М_ВЛ-01 «Реконструкция ВЛ 10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 фид.№1-10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, фид.№9-10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 xml:space="preserve"> ПС «Чернушка» участок от опоры №9 до РП№5, </w:t>
      </w:r>
      <w:proofErr w:type="spellStart"/>
      <w:r w:rsidRPr="0054351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4351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543512">
        <w:rPr>
          <w:rFonts w:ascii="Times New Roman" w:hAnsi="Times New Roman" w:cs="Times New Roman"/>
          <w:sz w:val="24"/>
          <w:szCs w:val="24"/>
        </w:rPr>
        <w:t>ернушка</w:t>
      </w:r>
      <w:proofErr w:type="spellEnd"/>
      <w:r w:rsidRPr="00543512">
        <w:rPr>
          <w:rFonts w:ascii="Times New Roman" w:hAnsi="Times New Roman" w:cs="Times New Roman"/>
          <w:sz w:val="24"/>
          <w:szCs w:val="24"/>
        </w:rPr>
        <w:t>»:</w:t>
      </w:r>
    </w:p>
    <w:p w:rsidR="009148E4" w:rsidRPr="00543512" w:rsidRDefault="003B3725" w:rsidP="009148E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lastRenderedPageBreak/>
        <w:t xml:space="preserve">7.1. </w:t>
      </w:r>
      <w:r w:rsidR="009148E4" w:rsidRPr="00543512">
        <w:rPr>
          <w:rFonts w:ascii="Times New Roman" w:hAnsi="Times New Roman" w:cs="Times New Roman"/>
          <w:sz w:val="24"/>
          <w:szCs w:val="24"/>
        </w:rPr>
        <w:t xml:space="preserve">Данные </w:t>
      </w:r>
      <w:proofErr w:type="gramStart"/>
      <w:r w:rsidR="009148E4" w:rsidRPr="00543512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9148E4" w:rsidRPr="00543512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9148E4" w:rsidRPr="0054351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9148E4" w:rsidRPr="00543512">
        <w:rPr>
          <w:rFonts w:ascii="Times New Roman" w:hAnsi="Times New Roman" w:cs="Times New Roman"/>
          <w:sz w:val="24"/>
          <w:szCs w:val="24"/>
        </w:rPr>
        <w:t xml:space="preserve"> снабжают электроэнергией социально важный объект «Центральная котельная» которая в свою очередь снабжает теплом и горячей водой весь город Чернушка. Аварийное отключение электрооборудования котельной не допустимо, так как технологический процесс должен быть не прерывным. Последствия аварийного отключения могут привести к прекращению подачи тепловой энергии и горячего водоснабжения </w:t>
      </w:r>
      <w:proofErr w:type="gramStart"/>
      <w:r w:rsidR="009148E4" w:rsidRPr="00543512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="009148E4" w:rsidRPr="00543512">
        <w:rPr>
          <w:rFonts w:ascii="Times New Roman" w:hAnsi="Times New Roman" w:cs="Times New Roman"/>
          <w:sz w:val="24"/>
          <w:szCs w:val="24"/>
        </w:rPr>
        <w:t xml:space="preserve"> прекращения циркуляции воды - повреждения целостности котлов.</w:t>
      </w:r>
    </w:p>
    <w:p w:rsidR="009148E4" w:rsidRDefault="009148E4" w:rsidP="009148E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>8.Паспорта инвестиционных проектов предоставлены по формам, предусмотренным пунктом 27 Стандартов раскрытия информации, утвержденных постановлением Правительства Российской Федерации от 21.01.2004 №24;</w:t>
      </w:r>
    </w:p>
    <w:p w:rsidR="00CA380A" w:rsidRPr="00543512" w:rsidRDefault="00CA380A" w:rsidP="009148E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9.По источнику финансирования инвестиционной программы «Амортизация основных средств всего, в том числе</w:t>
      </w:r>
      <w:proofErr w:type="gramStart"/>
      <w:r>
        <w:rPr>
          <w:rFonts w:ascii="Times New Roman" w:hAnsi="Times New Roman" w:cs="Times New Roman"/>
          <w:sz w:val="24"/>
          <w:szCs w:val="24"/>
        </w:rPr>
        <w:t>:»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приведены в Форме №20.</w:t>
      </w:r>
      <w:bookmarkStart w:id="0" w:name="_GoBack"/>
      <w:bookmarkEnd w:id="0"/>
    </w:p>
    <w:p w:rsidR="009148E4" w:rsidRPr="00543512" w:rsidRDefault="00543512" w:rsidP="009148E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148E4" w:rsidRPr="0054351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Предоставлен расчет процента прибыли</w:t>
      </w:r>
      <w:r w:rsidRPr="00543512">
        <w:t xml:space="preserve"> </w:t>
      </w:r>
      <w:r w:rsidRPr="00543512">
        <w:rPr>
          <w:rFonts w:ascii="Times New Roman" w:hAnsi="Times New Roman" w:cs="Times New Roman"/>
          <w:sz w:val="24"/>
          <w:szCs w:val="24"/>
        </w:rPr>
        <w:t>на капитальные вложения относительно НВВ на содержание сетей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 №1;</w:t>
      </w:r>
    </w:p>
    <w:p w:rsidR="00543512" w:rsidRPr="00543512" w:rsidRDefault="00543512" w:rsidP="00543512">
      <w:pPr>
        <w:spacing w:after="0" w:line="259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3512">
        <w:rPr>
          <w:rFonts w:ascii="Times New Roman" w:hAnsi="Times New Roman" w:cs="Times New Roman"/>
          <w:sz w:val="24"/>
          <w:szCs w:val="24"/>
        </w:rPr>
        <w:t xml:space="preserve">11. </w:t>
      </w:r>
      <w:r w:rsidRPr="00543512">
        <w:rPr>
          <w:rFonts w:ascii="Times New Roman" w:hAnsi="Times New Roman" w:cs="Times New Roman"/>
          <w:sz w:val="24"/>
          <w:szCs w:val="24"/>
        </w:rPr>
        <w:t>Представлена детализация мероприятий ИП по источникам фин</w:t>
      </w:r>
      <w:r>
        <w:rPr>
          <w:rFonts w:ascii="Times New Roman" w:hAnsi="Times New Roman" w:cs="Times New Roman"/>
          <w:sz w:val="24"/>
          <w:szCs w:val="24"/>
        </w:rPr>
        <w:t>ансирования за 2022 и 2023 года в Приложении №2.</w:t>
      </w:r>
    </w:p>
    <w:p w:rsidR="00543512" w:rsidRPr="00543512" w:rsidRDefault="00543512" w:rsidP="009148E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B3725" w:rsidRPr="00543512" w:rsidRDefault="003B3725" w:rsidP="00086B77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3B3725" w:rsidRPr="00543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3A68"/>
    <w:multiLevelType w:val="hybridMultilevel"/>
    <w:tmpl w:val="2FBA4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14F61"/>
    <w:multiLevelType w:val="hybridMultilevel"/>
    <w:tmpl w:val="5C9658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550D88"/>
    <w:multiLevelType w:val="hybridMultilevel"/>
    <w:tmpl w:val="840AE8B0"/>
    <w:lvl w:ilvl="0" w:tplc="0466F668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65"/>
    <w:rsid w:val="00086B77"/>
    <w:rsid w:val="000C6B35"/>
    <w:rsid w:val="001C6ABC"/>
    <w:rsid w:val="00274294"/>
    <w:rsid w:val="00331E9A"/>
    <w:rsid w:val="003B3725"/>
    <w:rsid w:val="00543512"/>
    <w:rsid w:val="009148E4"/>
    <w:rsid w:val="00977A65"/>
    <w:rsid w:val="00B506D0"/>
    <w:rsid w:val="00CA380A"/>
    <w:rsid w:val="00F1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ABC"/>
    <w:pPr>
      <w:ind w:left="720"/>
      <w:contextualSpacing/>
    </w:pPr>
  </w:style>
  <w:style w:type="paragraph" w:styleId="a4">
    <w:name w:val="Balloon Text"/>
    <w:basedOn w:val="a"/>
    <w:link w:val="a5"/>
    <w:semiHidden/>
    <w:rsid w:val="001C6A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1C6A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3B372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ABC"/>
    <w:pPr>
      <w:ind w:left="720"/>
      <w:contextualSpacing/>
    </w:pPr>
  </w:style>
  <w:style w:type="paragraph" w:styleId="a4">
    <w:name w:val="Balloon Text"/>
    <w:basedOn w:val="a"/>
    <w:link w:val="a5"/>
    <w:semiHidden/>
    <w:rsid w:val="001C6A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1C6A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3B372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Айзат</dc:creator>
  <cp:keywords/>
  <dc:description/>
  <cp:lastModifiedBy>Айзат</cp:lastModifiedBy>
  <cp:revision>3</cp:revision>
  <dcterms:created xsi:type="dcterms:W3CDTF">2022-10-10T05:53:00Z</dcterms:created>
  <dcterms:modified xsi:type="dcterms:W3CDTF">2022-10-10T12:44:00Z</dcterms:modified>
</cp:coreProperties>
</file>